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in conjunction with the Business Manager lead the budget development process.  Forms are developed and put on a shared drive so that all administrators can share information.  Forms are also distributed by Building Administrators and Program leaders to their faculty and staff in order to gather needs and wants for the upcoming budget year, for consideration.  The administrative team meets on at least a weekly basis to discuss priorities.  Often these discussions are broken into smaller group meetings for more detailed discussion and recommendation.  Building administrators, program administrators and Superintendent discuss specific student needs in budget development process.  This process begins in December at the latest, although discussions are continuously taking place over the course of the entire year.  
</w:t>
      </w:r>
    </w:p>
    <w:p>
      <w:pPr>
        <w:ind w:left="720"/>
      </w:pPr>
      <w:r>
        <w:rPr>
          <w:rFonts w:ascii="Garamond" w:hAnsi="Garamond"/>
        </w:rPr>
        <w:t>All district employees have input into the budget.  Forms are distributed to faculty for submission to their building administrator for budget consideration.  Superintendent also sends a regular "ALL DISTRICT" message to solicit input.  The Business Manager meets regularly with area Business Official and BOCES to keep current with any changes or budget considerations at large.  Business Manager and Superintendent meet with Finance/Audit Committee reviewing details of developing budget.   The board representatives on the Finance Committee report out to the full board.   Presentations are made to faculty and staff as well as community groups.  Budget presentation occurs at each public board meeting as well.  
</w:t>
      </w:r>
    </w:p>
    <w:p>
      <w:pPr>
        <w:ind w:left="720"/>
      </w:pPr>
      <w:r>
        <w:rPr>
          <w:rFonts w:ascii="Garamond" w:hAnsi="Garamond"/>
        </w:rPr>
        <w:t>District uses a formula based on projected enrollment for each building to allocate supply, textbook funding.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allocations per pupil are not significantly higher or lower for any of our buildings.  However, you may note that Riverside Elementary has a slightly higher per pupil spending.  This building houses the most economically disadvantaged students.  
</w:t>
      </w:r>
    </w:p>
    <w:p>
      <w:pPr>
        <w:ind w:left="720"/>
      </w:pPr>
      <w:r>
        <w:rPr>
          <w:rFonts w:ascii="Garamond" w:hAnsi="Garamond"/>
        </w:rPr>
        <w:t>Greater Plains has an increased number of 1:1 paraprofessionals due to a special needs program housed in that building.
</w:t>
      </w:r>
    </w:p>
    <w:p>
      <w:pPr>
        <w:ind w:left="720"/>
      </w:pPr>
      <w:r>
        <w:rPr>
          <w:rFonts w:ascii="Garamond" w:hAnsi="Garamond"/>
        </w:rPr>
        <w:t>Our high school offers many electives, clubs and athletics, which increase costs.  We feel as a district that students are being prepared to compete when they leave high school, whether they enter college, trade school, work force, etc.  In some cases, middle school students can also take advantage of offerings at the high school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