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Superintendent leads the budget development process. We study student enrollment, facilities and space, and student achievement in terms of learning and goals, as we create a budget. In addition, our district considers required obligations (IEP requirements) and special needs of students. When planning a budget, we also take into account the goals in improvement planning. Strategic plans and / or improvement plans center on raising the bar for students, so as we develop the budget, the goals of that plan should be reflected in the budget allocations. Finally, we reflect on the success of these goals so that allocations are reflective of progress. Our budget begins in December and culminates with the annual vote in May. 
</w:t>
      </w:r>
    </w:p>
    <w:p>
      <w:pPr>
        <w:ind w:left="720"/>
      </w:pPr>
      <w:r>
        <w:rPr>
          <w:rFonts w:ascii="Garamond" w:hAnsi="Garamond"/>
        </w:rPr>
        <w:t>
</w:t>
      </w:r>
    </w:p>
    <w:p>
      <w:pPr>
        <w:ind w:left="720"/>
      </w:pPr>
      <w:r>
        <w:rPr>
          <w:rFonts w:ascii="Garamond" w:hAnsi="Garamond"/>
        </w:rPr>
        <w:t>B.  Employees involved in the budget process include the Superintendent, Assistant Superintendent for Finance, Administrator for curriculum, Administrator for Technology for the entire process. Building administrators, guidance, CSE personnel, Department leaders, Maintenance, Transportation, and the Athletic Director are also involved in the process. Our school board is update periodically throughout the process and board meetings ans special work sessions. The needs of individual buildings are represented first by building level administrators and secondly by support personnel (guidance, CSE, etc.)
</w:t>
      </w:r>
    </w:p>
    <w:p>
      <w:pPr>
        <w:ind w:left="720"/>
      </w:pPr>
      <w:r>
        <w:rPr>
          <w:rFonts w:ascii="Garamond" w:hAnsi="Garamond"/>
        </w:rPr>
        <w:t>
</w:t>
      </w:r>
    </w:p>
    <w:p>
      <w:pPr>
        <w:ind w:left="720"/>
      </w:pPr>
      <w:r>
        <w:rPr>
          <w:rFonts w:ascii="Garamond" w:hAnsi="Garamond"/>
        </w:rPr>
        <w:t>C.  The district does not use a specific formula to allocate funding to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