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Business Administrator leads the budget development process with the Administrative Cabinet providing input for their respective buildings and areas.  Each Principal and Administrator is provided their current year budget and they in turn review that with all teaching and support staff in their respective buildings.  Grade Level Chairpersons and Department Heads then go and submit the budgets to the Principals.  The Principals submit the budget to the Business Administrator and then she presents the budget to the Audit &amp; Finance Committee as well as the entire Board of Education.   A zero based budget model is used.  Large purchases are reviewed by the Business Administrator, Superintendent, and the Audit/Finance Committee.  District wide expenses are evaluated as well.  The district reviews 5 years worth of data for all budget categories and 2 years worth of line by line expenditures.  This process typically starts in October each year and concludes with a final presentation of the proposed budget to the Board of Education in April.  The only formula used to allocate funds to specific schools is the library book funds.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Our East View Elementary Building is structurally larger and we are able to have more classrooms there which results in smaller class sizes but higher expenses, ie. more teachers.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