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with the Administrative Cabinet providing input for their respective buildings and areas.  Each Principal and Administrator is provided their current year budget and they in turn review that with all teaching and support staff in their respective buildings.  Grade Level Chairpersons and Department Heads then go and submit the budgets to the Principals.  The Principals submit the budget to the Business Administrator and then she presents the budget to the Audit &amp; Finance Committee as well as the entire Board of Education.   A zero based budget model is used.  Large purchases are reviewed by the Business Administrator, Superintendent, and the Audit/Finance Committee.  District wide expenses are evaluated as well.  The district reviews 5 years worth of data for all budget categories and 2 years worth of line by line expenditures.  This process typically starts in October each year and concludes with a final presentation of the proposed budget to the Board of Education in April.  The only formula used to allocate funds to specific schools is the library book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East View Elementary Building is structurally larger and we are able to have more classrooms there which results in smaller class sizes but higher expenses, ie. more teachers.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