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for the City School District of New Rochelle is led by the Superintendent of School with direct support from the Assistant Superintendent of Business and the business manager.  Building principal are given a budget based on the number and demographics of their student population (equality formula).  This is based on the weighted subgroups of black, Latino, ELL’s, poverty rate and the basic student population.  Budget starts the last week of October and ends with Board adoption of the budget in April.  
</w:t>
      </w:r>
    </w:p>
    <w:p>
      <w:pPr>
        <w:ind w:left="720"/>
      </w:pPr>
      <w:r>
        <w:rPr>
          <w:rFonts w:ascii="Garamond" w:hAnsi="Garamond"/>
        </w:rPr>
        <w:t>Building principals, department heads, supervisors, human resources, purchasing, clerical staff, superintendents and directors are involved in the budget process.  Each group is responsible for their section as to their needs.  Human resource is responsible to identify retirement, staff replacement and to vet the need for addition staff from building or department requests.
</w:t>
      </w:r>
    </w:p>
    <w:p>
      <w:pPr>
        <w:ind w:left="720"/>
      </w:pPr>
      <w:r>
        <w:rPr>
          <w:rFonts w:ascii="Garamond" w:hAnsi="Garamond"/>
        </w:rPr>
        <w:t> 
</w:t>
      </w:r>
    </w:p>
    <w:p>
      <w:pPr>
        <w:ind w:left="720"/>
      </w:pPr>
      <w:r>
        <w:rPr>
          <w:rFonts w:ascii="Garamond" w:hAnsi="Garamond"/>
        </w:rPr>
        <w:t>Equity Budget
</w:t>
      </w:r>
    </w:p>
    <w:p>
      <w:pPr>
        <w:ind w:left="720"/>
      </w:pPr>
      <w:r>
        <w:rPr>
          <w:rFonts w:ascii="Garamond" w:hAnsi="Garamond"/>
        </w:rPr>
        <w:t>District Initiative:
</w:t>
      </w:r>
    </w:p>
    <w:p>
      <w:pPr>
        <w:ind w:left="720"/>
      </w:pPr>
      <w:r>
        <w:rPr>
          <w:rFonts w:ascii="Garamond" w:hAnsi="Garamond"/>
        </w:rPr>
        <w:t>●	STEAM  $15.00 per student = $154,890
</w:t>
      </w:r>
    </w:p>
    <w:p>
      <w:pPr>
        <w:ind w:left="720"/>
      </w:pPr>
      <w:r>
        <w:rPr>
          <w:rFonts w:ascii="Garamond" w:hAnsi="Garamond"/>
        </w:rPr>
        <w:t>Priorities set by the District: Student Weights
</w:t>
      </w:r>
    </w:p>
    <w:p>
      <w:pPr>
        <w:ind w:left="720"/>
      </w:pPr>
      <w:r>
        <w:rPr>
          <w:rFonts w:ascii="Garamond" w:hAnsi="Garamond"/>
        </w:rPr>
        <w:t>●	English Language Learners  1.35%
</w:t>
      </w:r>
    </w:p>
    <w:p>
      <w:pPr>
        <w:ind w:left="720"/>
      </w:pPr>
      <w:r>
        <w:rPr>
          <w:rFonts w:ascii="Garamond" w:hAnsi="Garamond"/>
        </w:rPr>
        <w:t>●	Success Gap (African American and Latin-x Students)  1.25%
</w:t>
      </w:r>
    </w:p>
    <w:p>
      <w:pPr>
        <w:ind w:left="720"/>
      </w:pPr>
      <w:r>
        <w:rPr>
          <w:rFonts w:ascii="Garamond" w:hAnsi="Garamond"/>
        </w:rPr>
        <w:t>●	Poverty Rate   1.15%
</w:t>
      </w:r>
    </w:p>
    <w:p>
      <w:pPr>
        <w:ind w:left="720"/>
      </w:pPr>
      <w:r>
        <w:rPr>
          <w:rFonts w:ascii="Garamond" w:hAnsi="Garamond"/>
        </w:rPr>
        <w:t>●	Special Education   1.10%
</w:t>
      </w:r>
    </w:p>
    <w:p>
      <w:pPr>
        <w:ind w:left="720"/>
      </w:pPr>
      <w:r>
        <w:rPr>
          <w:rFonts w:ascii="Garamond" w:hAnsi="Garamond"/>
        </w:rPr>
        <w:t>Principals will have send the superintendent of schools details of how funds will be used to support the district initiatives.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