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two school buildings PK-6 and 7-12 on the same property literally 300 feet apart.  The SUPERintendent leads the budget development process in this small school district, with input from building leaders and facilities/transportation directors.  The budget is compared to previous years allocations.  The process initiates in January and completes with the board of education approval to take the budget to the voters.  Student needs are communicated primarily through 12 department chairpersons who collect data from their departments.  The district does not utilize a formula for allocation.  The school board has a budget committee that meets several times with district administration to provide community input.  Public discussion is held over the curse of several board of education meetings to ensure transparency.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budget is based on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