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Superintendent, business office and Board of Education.  Teachers submit budget requests to meet the needs of the students that are reviewed by the school principals and then shared with the Superintendent and Business office.    Budget development is ongoing, but starts in early January and ends at the end of April when the budget is approved by the Board of Education.  Public Board of Education budget meetings are held during this time.
</w:t>
      </w:r>
    </w:p>
    <w:p>
      <w:pPr>
        <w:ind w:left="720"/>
      </w:pPr>
      <w:r>
        <w:rPr>
          <w:rFonts w:ascii="Garamond" w:hAnsi="Garamond"/>
        </w:rPr>
        <w:t>
</w:t>
      </w:r>
    </w:p>
    <w:p>
      <w:pPr>
        <w:ind w:left="720"/>
      </w:pPr>
      <w:r>
        <w:rPr>
          <w:rFonts w:ascii="Garamond" w:hAnsi="Garamond"/>
        </w:rPr>
        <w:t>The district does not use a formula.  We are an elementary school and high school in one building.  Budget accounts are used to codes expenses per individual schools to the extent possible.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