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Milford Central School District is a rural, PK-12 district with only one school building.
</w:t>
      </w:r>
    </w:p>
    <w:p>
      <w:pPr>
        <w:ind w:left="720"/>
      </w:pPr>
      <w:r>
        <w:rPr>
          <w:rFonts w:ascii="Garamond" w:hAnsi="Garamond"/>
        </w:rPr>
        <w:t>
</w:t>
      </w:r>
    </w:p>
    <w:p>
      <w:pPr>
        <w:ind w:left="720"/>
      </w:pPr>
      <w:r>
        <w:rPr>
          <w:rFonts w:ascii="Garamond" w:hAnsi="Garamond"/>
        </w:rPr>
        <w:t>The budget development process is led by the Superintendent and the Business Manager.  On an annual basis, the needs and goals of the district are reviewed, and a budget is developed that meets those needs/goals.  The areas of the budget are discussed with the supervisors/managers of the related areas to ensure that the budget being developed is in line with their needs.   The budget process usually begins in December and is worked on throughout the winter months with the first draft  presented to the Board of Education in early spring.  The final budget is approved by the Board of Education prior to it being presented to the public.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Milford Central School District is a rural, PK-12 district with only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