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board,  business manager and principal participate in a year long cyclical budget development process.  Board and district goals, based on student and assessment data and achievement  needs drive budget development. It is collaborative effort as a single building district, thus no formula is required.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See above, we have only one K-8 building with just over 300 students, and pay tuition and transportation costs for high school choice.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have a transient population including a high number of rental properties, and the largest homeless shelter in the county.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