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Board of Education Finance Chairman leads the budget process. The committee consists of three Board members, Superintendent, Business Manager, and an instructional administrator. 
</w:t>
      </w:r>
    </w:p>
    <w:p>
      <w:pPr>
        <w:ind w:left="720"/>
      </w:pPr>
      <w:r>
        <w:rPr>
          <w:rFonts w:ascii="Garamond" w:hAnsi="Garamond"/>
        </w:rPr>
        <w:t>Needs of students are brought forth to the committee by each principal or director.
</w:t>
      </w:r>
    </w:p>
    <w:p>
      <w:pPr>
        <w:ind w:left="720"/>
      </w:pPr>
      <w:r>
        <w:rPr>
          <w:rFonts w:ascii="Garamond" w:hAnsi="Garamond"/>
        </w:rPr>
        <w:t>The budgeting process typically begins in November and wraps up towards the end of April.
</w:t>
      </w:r>
    </w:p>
    <w:p>
      <w:pPr>
        <w:ind w:left="720"/>
      </w:pPr>
      <w:r>
        <w:rPr>
          <w:rFonts w:ascii="Garamond" w:hAnsi="Garamond"/>
        </w:rPr>
        <w:t>B.	All administrators are involved in the budget process and they are responsible to coordinate with all of their staff to identify any academic or operational needs
</w:t>
      </w:r>
    </w:p>
    <w:p>
      <w:pPr>
        <w:ind w:left="720"/>
      </w:pPr>
      <w:r>
        <w:rPr>
          <w:rFonts w:ascii="Garamond" w:hAnsi="Garamond"/>
        </w:rPr>
        <w:t>The Board of Education reviews, assists in prioritization, and approves any budget changes.
</w:t>
      </w:r>
    </w:p>
    <w:p>
      <w:pPr>
        <w:ind w:left="720"/>
      </w:pPr>
      <w:r>
        <w:rPr>
          <w:rFonts w:ascii="Garamond" w:hAnsi="Garamond"/>
        </w:rPr>
        <w:t>The needs of each building are brought forth by the building administrator.
</w:t>
      </w:r>
    </w:p>
    <w:p>
      <w:pPr>
        <w:ind w:left="720"/>
      </w:pPr>
      <w:r>
        <w:rPr>
          <w:rFonts w:ascii="Garamond" w:hAnsi="Garamond"/>
        </w:rPr>
        <w:t>C.	Massena Central School District does not use a formula based approach to fund our individual schools. Our budget is built based on the needs at each individual building and funds are allocated based on justification of need and/or in support of Board of Education Goals. Our building level funding is reviewed each year during the budgeting process and buildings receive funding based on their needs. Needs are determined by student enrollment, special education enrollment, new programming requests, and other local demographic and staffing factors.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Overall, our funding is quite consistent. Many factors may contribute to the differences in cost per pupil though. Our elementary schools are neighborhood schools and the neighborhood demographics can affect the needs at each school. Further, enrollment at each building, seniority of staff, and number of special education students are large drivers in the cost differences between our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