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leads the budget development process with building administrators and Assistant Superintendents, with input provided by the Board of Education. 
</w:t>
      </w:r>
    </w:p>
    <w:p>
      <w:pPr>
        <w:ind w:left="720"/>
      </w:pPr>
      <w:r>
        <w:rPr>
          <w:rFonts w:ascii="Garamond" w:hAnsi="Garamond"/>
        </w:rPr>
        <w:t>The budget process begins in the fall with administrative planning and review. Budget workshop meetings begin in January and run monthly until the eventual adoption of the budget in April.
</w:t>
      </w:r>
    </w:p>
    <w:p>
      <w:pPr>
        <w:ind w:left="720"/>
      </w:pPr>
      <w:r>
        <w:rPr>
          <w:rFonts w:ascii="Garamond" w:hAnsi="Garamond"/>
        </w:rPr>
        <w:t>Prior to adopting a budget, several meetings are held with each building Principal and their department heads and staff to discuss the student and grade level needs for the upcoming year. Each building Principal then develops their building budget and presents it to the Superintendent and Assistant Superintendent for Business.  Their budgets are based upon student enrollment, specific student need, and staff requests i.e.: software, textbooks, staffing, equipment and supplies.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