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run by the Assistant Superintendent for business in conjunction with the leadership team.  Student data is used to allocate funds. The budget development process begins in October and ends in May.
</w:t>
      </w:r>
    </w:p>
    <w:p>
      <w:pPr>
        <w:ind w:left="720"/>
      </w:pPr>
      <w:r>
        <w:rPr>
          <w:rFonts w:ascii="Garamond" w:hAnsi="Garamond"/>
        </w:rPr>
        <w:t>B.  The districts leadership team including, Superintendent, Asst. Superintendents, Principal and Directors are involved in the process.  The school board reviews and questions the leadership.  The principals advocate for the school sites.  
</w:t>
      </w:r>
    </w:p>
    <w:p>
      <w:pPr>
        <w:ind w:left="720"/>
      </w:pPr>
      <w:r>
        <w:rPr>
          <w:rFonts w:ascii="Garamond" w:hAnsi="Garamond"/>
        </w:rPr>
        <w:t>C. Student data drives school allocations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Mahopac Falls house administration and the Middle School Academy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