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ing process begins in the previous September of each school year with the creation of a rollover budget.  The process utilizes cost analysis factors and contractual increases.  School building administrators and teacher leaders review programs at each grade and program level and give input on priorities.  The district utilizes long range planning to plan for the purchase of larger equipment, capital expenditures including bus purchases in consultation with our financial advisor.  The budget process begins in earnest in January each year with public forums and presentations, faculty information sessions and budget workshops and concludes in March each year with the budget presented to the Board of Education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ars of service in the District and experience in education dictate higher salaries and benefi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