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1- The Superintendent and District Treasurer lead the budget development process. 
</w:t>
      </w:r>
    </w:p>
    <w:p>
      <w:pPr>
        <w:ind w:left="720"/>
      </w:pPr>
      <w:r>
        <w:rPr>
          <w:rFonts w:ascii="Garamond" w:hAnsi="Garamond"/>
        </w:rPr>
        <w:t>     2- The needs of the students are reflected in the amounts budgeted for supplies, workbooks/textbooks and field trips as indicated by the classroom teachers.  As well as input from the CSE committee with respect to Special Education Students. 
</w:t>
      </w:r>
    </w:p>
    <w:p>
      <w:pPr>
        <w:ind w:left="720"/>
      </w:pPr>
      <w:r>
        <w:rPr>
          <w:rFonts w:ascii="Garamond" w:hAnsi="Garamond"/>
        </w:rPr>
        <w:t>     3- Our budget process begins early December when budget packet are distributed to teachers.  The process is completed in March/April with approval by the Board of Education.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1- The budget development involves the Superintendent, District Treasurer, Director of Facilities, Head of Transportation and the CSE director. 
</w:t>
      </w:r>
    </w:p>
    <w:p>
      <w:pPr>
        <w:ind w:left="720"/>
      </w:pPr>
      <w:r>
        <w:rPr>
          <w:rFonts w:ascii="Garamond" w:hAnsi="Garamond"/>
        </w:rPr>
        <w:t>     2- The budget is presented to the Board of Education throughout the process.  Over a period of 3 meetings the Board of Education sees the detailed budget (1000 codes, 2000 codes, and the remaining codes).
</w:t>
      </w:r>
    </w:p>
    <w:p>
      <w:pPr>
        <w:ind w:left="720"/>
      </w:pPr>
      <w:r>
        <w:rPr>
          <w:rFonts w:ascii="Garamond" w:hAnsi="Garamond"/>
        </w:rPr>
        <w:t>     3- As this is a K-12 building, there is no need for representation of school sites.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1- This district does not have a formula for allocation funds yo individual schools as we are one (1) building.  Funding allocations are driven by student needs an population demands.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