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Business Administrator leads the budget development process in conjunction with the Superintendent, the Building Principals, the Director of Curriculum, the Director of Technology, and the Supervisors in Facilities and Transportation. We also rely on the Board of Education to give us guidelines as far as an allowable budget increase, maintaining a budget below the tax cap, and district priorities moving forward.  We start that process in December and it lasts until the Board of Education approves our budget in April.  Once we allow for contractual increases, we look to materials, supplies, and resources for students.  All our technology (student and staff) is on a replacement cycle.  There is a collaborative conversation around student needs at various grade levels and buildings.  We look at student achievement and gaps in learning and try to allocate resources to those areas in need.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total school funding per pupil is fairly in line across the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