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uring the budget development process, building-level administrators develop a “wish list” of spending priorities and share these with the Superintendent.  The Superintendent evaluates each of the building-level administrators’ proposals and determines priorities across the district. The Assistant Superintendent of Administrative Services develops a baseline expenditure budget which essentially calculates the estimate expenditures of maintaining current programming while also incorporating any expenditure reductions associated with the elimination/reduction of inefficient programming.  As projected revenue data (esp. State Aid) becomes available, the revenue budget is sharpened.  The revenue and expenditure budgets continue to be fine-tuned throughout the budget process.  If projected revenues exceed expenditures, the Superintendent and Board of Education evaluate the feasibility of adding staff and programming, based upon the building-level priorities that were establish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