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development process, building-level administrators develop a “wish list” of spending priorities and share these with the Superintendent.  The Superintendent evaluates each of the building-level administrators’ proposals and determines priorities across the district. The Assistant Superintendent of Administrative Services develops a baseline expenditure budget which essentially calculates the estimate expenditures of maintaining current programming while also incorporating any expenditure reductions associated with the elimination/reduction of inefficient programming.  As projected revenue data (esp. State Aid) becomes available, the revenue budget is sharpened.  The revenue and expenditure budgets continue to be fine-tuned throughout the budget process.  If projected revenues exceed expenditures, the Superintendent and Board of Education evaluate the feasibility of adding staff and programming, based upon the building-level priorities that were established.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