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year, the budget development process begins with a roll-forward of current year appropriations at the following year's costs. Then meetings are held with all principals, department heads, and central office administrators to determine any new needs specific for the given department/building/year. It should be noted that in the Kings Park Central School District, there are only two buildings with the same grade levels (Fort Salonga Elementary School and Park View Elementary School both serve K-3 students). It is always confirmed that, with the exception of payroll costs which are dependent on program and seniority, all other budget allocations are equal between those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While the Fort Salonga Elementary School and Park View Elementary School both service the same grade levels (K-3), there are program differences at the schools which drive different costs. The ENL and self contained classes are located at the Fort Salonga Elementary School. Park View Elementary School has the inclusion classes. Therefore, classes with lower teacher to student ratios and ENL classes at Fort Salonga result in higher costs at that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