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Superintendent and District Treasurer
</w:t>
      </w:r>
    </w:p>
    <w:p>
      <w:pPr>
        <w:ind w:left="720"/>
      </w:pPr>
      <w:r>
        <w:rPr>
          <w:rFonts w:ascii="Garamond" w:hAnsi="Garamond"/>
        </w:rPr>
        <w:t>A.2. Through Teacher and principal recommendations
</w:t>
      </w:r>
    </w:p>
    <w:p>
      <w:pPr>
        <w:ind w:left="720"/>
      </w:pPr>
      <w:r>
        <w:rPr>
          <w:rFonts w:ascii="Garamond" w:hAnsi="Garamond"/>
        </w:rPr>
        <w:t>A.3. Budgeting begins in November and end in May.
</w:t>
      </w:r>
    </w:p>
    <w:p>
      <w:pPr>
        <w:ind w:left="720"/>
      </w:pPr>
      <w:r>
        <w:rPr>
          <w:rFonts w:ascii="Garamond" w:hAnsi="Garamond"/>
        </w:rPr>
        <w:t>B.1. Teachers, Principals, Supervisors of Maintenance, Transportation Supervisor, Cafeteria Manager, Office Staff
</w:t>
      </w:r>
    </w:p>
    <w:p>
      <w:pPr>
        <w:ind w:left="720"/>
      </w:pPr>
      <w:r>
        <w:rPr>
          <w:rFonts w:ascii="Garamond" w:hAnsi="Garamond"/>
        </w:rPr>
        <w:t>B.2. The school board determines assumptions, sets goals, and final approval 
</w:t>
      </w:r>
    </w:p>
    <w:p>
      <w:pPr>
        <w:ind w:left="720"/>
      </w:pPr>
      <w:r>
        <w:rPr>
          <w:rFonts w:ascii="Garamond" w:hAnsi="Garamond"/>
        </w:rPr>
        <w:t>B.3. Principals
</w:t>
      </w:r>
    </w:p>
    <w:p>
      <w:pPr>
        <w:ind w:left="720"/>
      </w:pPr>
      <w:r>
        <w:rPr>
          <w:rFonts w:ascii="Garamond" w:hAnsi="Garamond"/>
        </w:rPr>
        <w:t>C.1. N/A
</w:t>
      </w:r>
    </w:p>
    <w:p>
      <w:pPr>
        <w:ind w:left="720"/>
      </w:pPr>
      <w:r>
        <w:rPr>
          <w:rFonts w:ascii="Garamond" w:hAnsi="Garamond"/>
        </w:rPr>
        <w:t>C.2.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