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provides each school building with an initial allocation of funds based on enrollment.  These funds are appropriated to several basic functional areas: supervision, instruction, media and co-curricular activities.  Each school building's actual spending is evaluated annually prior to the start of "budget season" to determine if the allocation needs to be increased.  School building allocations are also adjusted to reflect new instructional programs and student services that will be implemented in the building.  An allocation increase covers all anticipated costs associated with the program and/or servi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perates programs that are housed in certain buildings and not necessarily operated on a district-wide basis.  The Commack Road Elementary School provides ENL services for students in grades 2 through 5.  These services are not offered in the Sherwood Elementary School, which is also grades 2 through 5.  A greater percentage of students grades 2 through 5 receive special education services at Sherwood Elementary School (resource room, integrated co-teaching, and special classes-self contained), whereas the Commack Road Elementary School offers students only resource room and integrated co-teaching classes.  The Wing Elementary School (grades K through 1) operates a REACH program (8:1:3).  This program is designed for significantly developmentally delayed students with disabilities. This fairly new program is designed to service students in-district rather than sending them to out-of-district locations.  As students age out of the Wing School the District as been expending the program as they enter and progress through the Sherwood School.  The High School budget allocations reflect newer initiatives for College &amp; Career Readiness.  Programs funded at the High School include academies and certain vocational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