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Board of Education and the Superintendent. They also include the Budget Committee, made up of community representative in this process. The Superintendent submits learning and educational goals of the District students to the Board before September of every year. These goals and learning plans for regular and students with disabilities are quantified into dollars and cents collaboratively with the stakeholders. This process usually starts November/December of the preceding year and lasted till May of the following year, for a total of 5 to 6 months, before when the budget is presented to the public for approval. The Superintendent, the School Business Official, and other administrative staff are the key players. The Board of Education serves as oversight throughout the budget development process through various budget meetings, gauging the financial implication of various decisions and their dollar impact they have on the budget and how it affects the community. The building administrators (principals) and director of special programs (e.g. Director of Special Education) etc. represents the needs of their buildings/school sites and/or units. The District does not use a formula to allocate funds to individual schools, but the District budget is developed with enrollment projections, class sizes, and academic need of each school and students in mind. These needs includes curriculum and instructional area, programs, teachers needed, certification and other professionals needed. All these are factored into dollars and cents during budget development process with NYSED mandates in mind, while other expenditure categories that are not specific to a school site are also quantified in dollars and cents.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in this regard but it is important to note that our Pre-K classes are held at our Middle School site and the cost attributed to the operation is calculated and accounted for as part of our Elementary School building cost.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