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Board of Education and the Superintendent. They also include the Budget Committee, made up of community representative in this process. The Superintendent submits learning and educational goals of the District students to the Board before September of every year. These goals and learning plans for regular and students with disabilities are quantified into dollars and cents collaboratively with the stakeholders. This process usually starts November/December of the preceding year and lasted till May of the following year, for a total of 5 to 6 months, before when the budget is presented to the public for approval. The Superintendent, the School Business Official, and other administrative staff are the key players. The Board of Education serves as oversight throughout the budget development process through various budget meetings, gauging the financial implication of various decisions and their dollar impact they have on the budget and how it affects the community. The building administrators (principals) and director of special programs (e.g. Director of Special Education) etc. represents the needs of their buildings/school sites and/or units. The District does not use a formula to allocate funds to individual schools, but the District budget is developed with enrollment projections, class sizes, and academic need of each school and students in mind. These needs includes curriculum and instructional area, programs, teachers needed, certification and other professionals needed. All these are factored into dollars and cents during budget development process with NYSED mandates in mind, while other expenditure categories that are not specific to a school site are also quantified in dollars and cents.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is nothing unique in this regard but it is important to note that our Pre-K classes are held at our Middle School site and the cost attributed to the operation is calculated and accounted for as part of our Elementary School building cost.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