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The process begins in the fall and is an ongoing process.  All school administration and building leaders are thoroughly engaged in the budgeting process as frequent meetings are held to assess the previous years budget and to what extent it met their needs.  This is used as a starting point going forward.  Several budget workshops are held throughout the year in which the board of education and community are engaged. 
</w:t>
      </w:r>
    </w:p>
    <w:p>
      <w:pPr>
        <w:ind w:left="720"/>
      </w:pPr>
      <w:r>
        <w:rPr>
          <w:rFonts w:ascii="Garamond" w:hAnsi="Garamond"/>
        </w:rPr>
        <w:t>
</w:t>
      </w:r>
    </w:p>
    <w:p>
      <w:pPr>
        <w:ind w:left="720"/>
      </w:pPr>
      <w:r>
        <w:rPr>
          <w:rFonts w:ascii="Garamond" w:hAnsi="Garamond"/>
        </w:rPr>
        <w:t>No formula is utilized.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