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Budgeting is done all year but in November, the Superintendent and Treasurer officially start the new budget process with revenues and fund balance. Department Heads sit with the Superintendent and Treasurer and go over their budget looking at the previous years numbers. In December, teacher requisition packets go out, with a specific spending amount, for material and supplies, textbooks, and software . They are due to their prospective Principals by the end of January. In February, the Board of Education starts with 1 of 4 budget meetings including public involvement. Here, Principals are asked about student needs especially special education and those involving transportation. Hartford has a 10 year plan for new buses so students are transported as safe as possible. Faculty and staffing levels are reviewed making certain students are getting the highest level of education. The tax cap is then considered along with the Governors output reports. After each budget meeting, the Superintendent, Administrators, and Treasurer tweek the budget always keeping in mind why we are here...the students. The budget is usually set at the April Board meeting for the May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Hartford has 2 BEDs codes but are actually one building. Being a small rural school makes it difficult to divide among Elementary and Secondary students.We strive to use it's budget and Federal Funding monies not equally between Elementary and Secondary, rather, where it is needed most. It just so happens this year Elementary has more special needs students than Secondary.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send the majority of our special needs students to BOCES programs but we also have a few in programs at other area schools and one student attending the Charlton School.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