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superintendent and business manager lead the budget development process.   We begin in December and end in April.   We assess the needs of each school based on what was spent last year and then look at the changes that are effecting each school.   We involve the department heads of the school, hold a finance committee with some board members.  We are one building so we tend to look at the school as a whole and then allocate based on need.  We do not have a formula to allocate funds.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n/a</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