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manager lead the budget development process.   We begin in December and end in April.   We assess the needs of each school based on what was spent last year and then look at the changes that are effecting each school.   We involve the department heads of the school, hold a finance committee with some board members.  We are one building so we tend to look at the school as a whole and then allocate based on need.  We do not have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