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buildings during the budget development process, which typically starts by the end of January. The Assistant Superintendent of Administrative Services &amp; Finance schedules a series of meetings with the building principals and department heads. Historical data as well as current year to date expenditures are analyzed and discussed. Preliminary allocations are determined by the number of learners in each building, providing an equitable starting point. Discussions follow including requested changes, including the needs of the building population, both academically and social emotionally. Building demographics are also taken into consideration to determine students learning needs. Physical plant needs are discussed including supplies, repairs and equipment. One-time purchases are reviewed and discussed to make a determination regarding sustainability. Initiatives are prioritized with the assistance of the Office of Curriculum &amp; Instruction to ensure requests are in align with the District's Strategic Plan and Mission, Vision &amp; Core Values adopted by the Board of Education. Determinations are made collaboratively, taking into anticipated revenues into consideration. This process usually is completed by mid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