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Funds are allocated to buildings during the budget development process, which typically starts by the end of January. The Assistant Superintendent of Administrative Services &amp; Finance schedules a series of meetings with the building principals and department heads. Historical data as well as current year to date expenditures are analyzed and discussed. Preliminary allocations are determined by the number of learners in each building, providing an equitable starting point. Discussions follow including requested changes, including the needs of the building population, both academically and social emotionally. Building demographics are also taken into consideration to determine students learning needs. Physical plant needs are discussed including supplies, repairs and equipment. One-time purchases are reviewed and discussed to make a determination regarding sustainability. Initiatives are prioritized with the assistance of the Office of Curriculum &amp; Instruction to ensure requests are in align with the District's Strategic Plan and Mission, Vision &amp; Core Values adopted by the Board of Education. Determinations are made collaboratively, taking into anticipated revenues into consideration. This process usually is completed by mid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