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Superintendent of Schools leads the budget development process.  The process for the next school year’s plan begins in November of the current school year.  A Budget Calendar is developed and the Superintendent, after working closely with the School Business Manager, presents rollover budget information to the Board of Education.  The rollover budget details what it will cost to operate the school district the following year with the current staff and program offerings, based on contractual obligations and other projected increases.  From this starting point, staff and program changes, including operational and support items, are projected to shape the budget for the next school year plan.  The Board of Education establishes parameters for the budget.  Examples of parameters include whether to develop the budget up to the levy limit, maintaining all existing programs for students, and incorporating recommendations from the coherence planning process to the greatest extent possible.  The Superintendent discusses the progress with the Board of Education at each public meeting.  The meetings are recorded and placed on BoardDocs.  All presentations and documents pertaining to budget development are kept on the District’s website.  The Superintendent holds weekly meetings with Building Principals and Directors.  These administrators gather information from their building/department staff and share the needs of the students and individual buildings with the Superintendent.  The Superintendent also conducts meetings and forums during budget development with key school and community partners such as the PTA, Haldane School Foundation, Arts Alliance, Faculty and resident groups.  When needed to allocate funds to individual schools, a formula based on enrollment numbers is originally looked to.  However, student needs do not always fit perfectly into a formula, especially in a small district like Haldane whose K-12 enrollment is 825.  Individual student needs and the very different needs of Elementary, Middle and High School students are addressed.</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