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budget development process is led by the Assistant Superintendent for Business once the budget development calendar is approved by the Board of Education.  While preparing for the annual operating budget, in December/January of the prior year, the Assistant Superintendent for Business shares the calendar, anticipated enrollment along with prior year expenditures.  Discussion ensues at administrative cabinet (including building principals of each of the district's four buildings, Director of Facilities, PPS Director, Technology Director, Superintendent of Schools and the Asst. Supt for Curriculum) meeting regarding class ratio, student needs and program incentives.  Following this meeting each building leader submits their desired funding levels to support their building's program.   They in turn meet with their faculty and staff to determine their students' and buildings' needs. Departmental budgets are submitted and reviewed by the Asst. Supt for Business in conjunction with the Superintendent of Schools to assess how to balance the budget with the anticipated revenues. Once finalized, the Board of Education is presented with the recommended budget.  The budget presentations are publicly held during the Winter/Spring in anticipation of a May vote.  There are multiple budget meetings that take place afterwards in order to review, discuss and finalize the budget for adoption by the Board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Goshen Central School District has four school buildings, Scotchtown Avenue K - 2, Goshen Intermediate 3 - 5, CJ Hooker 6 - 8 and Goshen HS 9 - 12.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Goshen Teachers Association compensation rates are based on longevity in the district which allows long-time employees to be rewarded.  This may impact the cost per building if long-term senior teaching staff remains at a higher level than another building with a more junior teaching staff.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