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based on projected enrollment.  The needs of the students are translated into a budget based the following needs; supplies, textbooks, services, technology, food service, transportation, etc. The budget development process begins in November and   goes through April.  
</w:t>
      </w:r>
    </w:p>
    <w:p>
      <w:pPr>
        <w:ind w:left="720"/>
      </w:pPr>
      <w:r>
        <w:rPr>
          <w:rFonts w:ascii="Garamond" w:hAnsi="Garamond"/>
        </w:rPr>
        <w:t>The district leadership team is involved in the budget development process.  The school board  is also involved in the budget development over the course of several months.  The Head Custodian represents the needs of the school building.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