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was lead by the Superintendent and Business Official.  The needs of students are translated into a budget by assessing with stakeholders - primarily teachers and pupil support searches, along with parents and BOCES personnel - and then implementing the solution to the needs in the most fiscally responsible manner.  The budget development process generally begins in December and lasts through April.  This process involves departmental leads along with administrative staff.  Through the finance committee and, ultimately, the school board, guidance is offered as to where spending (along with cuts) should be focused.  Given that our district is a single school buildings (and there are no other sites), the representation is from the Building Principal and managerial staff.  No, the school does not use a formula to allocate funds to individual schools because there is only one school across the entire district - PK-12.</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 we only have one school in the entire district - PK-12.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For the purpose of what the Transparency Reporting is meant to (or we believe is meant to) achieve, nothing is anomalous in nature.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