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leads the budget development process along with the Superintendent. District-wide administrators and building administrators are involved in the process as well. The needs of students and each building are translated into the budget by including the grade level leaders and department heads in building level meetings on budget. The district analyzes state testing and assessments and does gap analysis to determine the greatest need. The school board is a part of the budget planning process throughout the year. They approve the budget development calendar as well as participate in monthly and bi-monthly finance committee meetings. The budget process begins in October with the approval of the calendar and ends when the board approves the budget in the Spring. The district does not use a formula to allocate funds to individual schools, it is a collaborative and data-driven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