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allocate/plan the budget based on a formula. The main driver is enrollment per building. Each building is broken down into the number of classes using the class size policy as the guide to determine the number of classes and the types of students being served (ex: General Ed and Special Education). Please note Freeport residents can choose any elementary school they choose to attend to as they are magnet schools. In addition, if a staffing request is being proposed in one building, the needs of all the buildings are reviewed for that same position. In addition, supplies ,textbooks and equipment are typically planned depending on the enrollment and the specific needs of each building. However, the planned budget amounts are compared from each building to ensure one building isn't being funded more than another. As part of the budget planning process, each of the 17 Administrators that contribute to the budget planning process are given their current budget and have a scheduled meeting with the Business Official and Cabinet members where they must present all of their next year budget requests. These include staffing requirements, equipment purchases, new capital projects, textbook allocations and adoptions as well as general supplies. The committee meets, discusses each line item per building and / or department and prioritizes which can be achieved within the projected expenditure budget. The committee then determines within each department who has the most imminent needs based on enrollment, student needs and / or capital improvement needs. These decisions are made in conjunction with the cabinet.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K-4 Archer, Bayview, Giblyn, New Visions-These are Magnet schools, each student can go wherever they choose. Where they live doesn't matter. he enrollment for New Visions is smaller than the other three schools due to the fact that New Visions is the smallest of the four.
</w:t>
      </w:r>
    </w:p>
    <w:p>
      <w:pPr>
        <w:ind w:left="720"/>
      </w:pPr>
      <w:r>
        <w:rPr>
          <w:rFonts w:ascii="Garamond" w:hAnsi="Garamond"/>
        </w:rPr>
        <w:t>
</w:t>
      </w:r>
    </w:p>
    <w:p>
      <w:pPr>
        <w:ind w:left="720"/>
      </w:pPr>
      <w:r>
        <w:rPr>
          <w:rFonts w:ascii="Garamond" w:hAnsi="Garamond"/>
        </w:rPr>
        <w:t>Pre-K Columbus-This building serves our entire Pre-K program. In addition, this building services certain classes that are designated as Special Education.
</w:t>
      </w:r>
    </w:p>
    <w:p>
      <w:pPr>
        <w:ind w:left="720"/>
      </w:pPr>
      <w:r>
        <w:rPr>
          <w:rFonts w:ascii="Garamond" w:hAnsi="Garamond"/>
        </w:rPr>
        <w:t>
</w:t>
      </w:r>
    </w:p>
    <w:p>
      <w:pPr>
        <w:ind w:left="720"/>
      </w:pPr>
      <w:r>
        <w:rPr>
          <w:rFonts w:ascii="Garamond" w:hAnsi="Garamond"/>
        </w:rPr>
        <w:t>All sports are either at Dodd Middle School and Freeport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Archer Street School has a higher Hispanic population than the other elementary schools, which results in additional staffing support. In addition, the administration in that building has higher salaries than the others.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