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and Business Administrator.   The Superintendent and BA meet with the principals as a group, and individually to discuss particular building needs.  Each building is given flexibility to move funds between budgetary areas within their building.    The budget packets are distributed in early December, and all building level budgets must be returned to the BA by late January.
</w:t>
      </w:r>
    </w:p>
    <w:p>
      <w:pPr>
        <w:ind w:left="720"/>
      </w:pPr>
      <w:r>
        <w:rPr>
          <w:rFonts w:ascii="Garamond" w:hAnsi="Garamond"/>
        </w:rPr>
        <w:t>
</w:t>
      </w:r>
    </w:p>
    <w:p>
      <w:pPr>
        <w:ind w:left="720"/>
      </w:pPr>
      <w:r>
        <w:rPr>
          <w:rFonts w:ascii="Garamond" w:hAnsi="Garamond"/>
        </w:rPr>
        <w:t>The primary responsibility for budget development is with the S and BA.   All administrators and department heads are brought into the process as appropriate.   The Board is updated at every board meeting from January to adoption in April.  The Board has input into areas they may feel need to be addressed and also in terms of what they would like the tax levy to be.    Department heads and the administrative team represent for the buildings.
</w:t>
      </w:r>
    </w:p>
    <w:p>
      <w:pPr>
        <w:ind w:left="720"/>
      </w:pPr>
      <w:r>
        <w:rPr>
          <w:rFonts w:ascii="Garamond" w:hAnsi="Garamond"/>
        </w:rPr>
        <w:t>
</w:t>
      </w:r>
    </w:p>
    <w:p>
      <w:pPr>
        <w:ind w:left="720"/>
      </w:pPr>
      <w:r>
        <w:rPr>
          <w:rFonts w:ascii="Garamond" w:hAnsi="Garamond"/>
        </w:rPr>
        <w:t>The District does not use a formula for building budgets.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