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w:t>
      </w:r>
    </w:p>
    <w:p>
      <w:pPr>
        <w:ind w:left="720"/>
      </w:pPr>
      <w:r>
        <w:rPr>
          <w:rFonts w:ascii="Garamond" w:hAnsi="Garamond"/>
        </w:rPr>
        <w:t>The Superintendent and Business Administrator lead the budget process. First the required annual increases (salary, benefits and contractual increases) are estimated.  The Superintendent and Business Administrator then meet with the building principals, director of pupil personnel and superintendent of buildings and grounds to review the upcoming needs of the students as well as the property. Building principals will have already met and have continuous meetings with the staff on the needs that they see for next year.  From there the budget is continuously build upon and re structured as needed while the revenue portion comes in from the state and federal officials.  The board of education is updated on the ongoing process at each board meeting. This process starts between November and December of the preceding year.
</w:t>
      </w:r>
    </w:p>
    <w:p>
      <w:pPr>
        <w:ind w:left="720"/>
      </w:pPr>
      <w:r>
        <w:rPr>
          <w:rFonts w:ascii="Garamond" w:hAnsi="Garamond"/>
        </w:rPr>
        <w:t>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