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Who leads the budget development process? The Business Official and Superintendent. Which district employees are involved in the budget development process? The administrative team. Does the district use a formula to allocate funds to individual schools? No. How are the needs of students translated into a budget? When the needs of students are communicated by their teachers and principals, these items are allocated within the budget. What is the role of the school board (where applicable)? The school board is kept aware are large or material items of significance in the budget. If so, does the formula use specific weightings for student needs? No
</w:t>
      </w:r>
    </w:p>
    <w:p>
      <w:pPr>
        <w:ind w:left="720"/>
      </w:pPr>
      <w:r>
        <w:rPr>
          <w:rFonts w:ascii="Garamond" w:hAnsi="Garamond"/>
        </w:rPr>
        <w:t>When does the budget development process begin and how long does it last? Budget development starts in January. Who represents the needs of individual buildings and/or school sites? The principals.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