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under the direction of the Superintendent of Schools, and with the assistance of the Assistant Superintendent for Curriculum and Student Services.
</w:t>
      </w:r>
    </w:p>
    <w:p>
      <w:pPr>
        <w:ind w:left="720"/>
      </w:pPr>
      <w:r>
        <w:rPr>
          <w:rFonts w:ascii="Garamond" w:hAnsi="Garamond"/>
        </w:rPr>
        <w:t>
</w:t>
      </w:r>
    </w:p>
    <w:p>
      <w:pPr>
        <w:ind w:left="720"/>
      </w:pPr>
      <w:r>
        <w:rPr>
          <w:rFonts w:ascii="Garamond" w:hAnsi="Garamond"/>
        </w:rPr>
        <w:t>The district works closely with the building administrators and department heads to develop programs that best align with the needs of the students. These programs are then prioritized based on the resources available to the district.
</w:t>
      </w:r>
    </w:p>
    <w:p>
      <w:pPr>
        <w:ind w:left="720"/>
      </w:pPr>
      <w:r>
        <w:rPr>
          <w:rFonts w:ascii="Garamond" w:hAnsi="Garamond"/>
        </w:rPr>
        <w:t>
</w:t>
      </w:r>
    </w:p>
    <w:p>
      <w:pPr>
        <w:ind w:left="720"/>
      </w:pPr>
      <w:r>
        <w:rPr>
          <w:rFonts w:ascii="Garamond" w:hAnsi="Garamond"/>
        </w:rPr>
        <w:t>The budget process begins in October of the prior year and continues though the adoption of the budget by the Board of Education in April.
</w:t>
      </w:r>
    </w:p>
    <w:p>
      <w:pPr>
        <w:ind w:left="720"/>
      </w:pPr>
      <w:r>
        <w:rPr>
          <w:rFonts w:ascii="Garamond" w:hAnsi="Garamond"/>
        </w:rPr>
        <w:t>
</w:t>
      </w:r>
    </w:p>
    <w:p>
      <w:pPr>
        <w:ind w:left="720"/>
      </w:pPr>
      <w:r>
        <w:rPr>
          <w:rFonts w:ascii="Garamond" w:hAnsi="Garamond"/>
        </w:rPr>
        <w:t>Central Administration guides the budget process, building principals and department heads indicate their needs and the entire business office provides all the necessary assistance.
</w:t>
      </w:r>
    </w:p>
    <w:p>
      <w:pPr>
        <w:ind w:left="720"/>
      </w:pPr>
      <w:r>
        <w:rPr>
          <w:rFonts w:ascii="Garamond" w:hAnsi="Garamond"/>
        </w:rPr>
        <w:t>
</w:t>
      </w:r>
    </w:p>
    <w:p>
      <w:pPr>
        <w:ind w:left="720"/>
      </w:pPr>
      <w:r>
        <w:rPr>
          <w:rFonts w:ascii="Garamond" w:hAnsi="Garamond"/>
        </w:rPr>
        <w:t>The school board reviews the Superintendent's preliminary budget and provides input and feedback. Once the Board is satisfied that the budget reflects the Board's educational priorities, the Board adopts the budget by motion in April and that budget is put before the voters in May.
</w:t>
      </w:r>
    </w:p>
    <w:p>
      <w:pPr>
        <w:ind w:left="720"/>
      </w:pPr>
      <w:r>
        <w:rPr>
          <w:rFonts w:ascii="Garamond" w:hAnsi="Garamond"/>
        </w:rPr>
        <w:t>
</w:t>
      </w:r>
    </w:p>
    <w:p>
      <w:pPr>
        <w:ind w:left="720"/>
      </w:pPr>
      <w:r>
        <w:rPr>
          <w:rFonts w:ascii="Garamond" w:hAnsi="Garamond"/>
        </w:rPr>
        <w:t>The principals and Assistant Superintendents represent the needs of the individual buildings.
</w:t>
      </w:r>
    </w:p>
    <w:p>
      <w:pPr>
        <w:ind w:left="720"/>
      </w:pPr>
      <w:r>
        <w:rPr>
          <w:rFonts w:ascii="Garamond" w:hAnsi="Garamond"/>
        </w:rPr>
        <w:t>
</w:t>
      </w:r>
    </w:p>
    <w:p>
      <w:pPr>
        <w:ind w:left="720"/>
      </w:pPr>
      <w:r>
        <w:rPr>
          <w:rFonts w:ascii="Garamond" w:hAnsi="Garamond"/>
        </w:rPr>
        <w:t>For the most part, the district does not use a formula to allocate costs to each school. Staff is allocated to keep class size consistent both in buildings and throughout the district. Some expenditures, like instructional materials, are allocated based on a proportionate share of student enrollment per building.
</w:t>
      </w:r>
    </w:p>
    <w:p>
      <w:pPr>
        <w:ind w:left="720"/>
      </w:pPr>
      <w:r>
        <w:rPr>
          <w:rFonts w:ascii="Garamond" w:hAnsi="Garamond"/>
        </w:rPr>
        <w:t>
</w:t>
      </w:r>
    </w:p>
    <w:p>
      <w:pPr>
        <w:ind w:left="720"/>
      </w:pPr>
      <w:r>
        <w:rPr>
          <w:rFonts w:ascii="Garamond" w:hAnsi="Garamond"/>
        </w:rPr>
        <w:t>So in the case of instructional materials, textbooks, and student devices, the district allocates resources based on a prorated share of student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John Lewis Childs School is a Title I school and has a higher percentage of ELL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