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December and then those amounts are submitted to the district office for review in January.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 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ost of the education in the Middle School/High School is higher for a variety of reason. The Middle School/High School has a sports program, which would account for more than $250,000. It also has a variety of clubs and activities in which stipends are paid, and supplies are needed. It include a variety of programs, advanced placement courses, the opportunity to for students to attend BOCES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