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District analyzes enrollment projections during the budget process, to determine staffing needs by building for the ensuing school year.  The District attempts to balance projected enrollment in each building by grade level across the District within reason, accommodating parent requests for students to attend a different school when possible.  Programming is uniform by grade level across the District, but program costs will vary by building based upon the pay rates of the associated staff members.  More senior staff members earn higher wages than less senior staff members.  Programming may vary by grade level, due to differences in curriculum.  Not all subjects (such as Health and various high school level elective courses) are required and taught at all grade levels.  Interscholastic Athletics are appropriately not offered to elementary level children.  
</w:t>
      </w:r>
    </w:p>
    <w:p>
      <w:pPr>
        <w:ind w:left="720"/>
      </w:pPr>
      <w:r>
        <w:rPr>
          <w:rFonts w:ascii="Garamond" w:hAnsi="Garamond"/>
        </w:rPr>
        <w:t>
</w:t>
      </w:r>
    </w:p>
    <w:p>
      <w:pPr>
        <w:ind w:left="720"/>
      </w:pPr>
      <w:r>
        <w:rPr>
          <w:rFonts w:ascii="Garamond" w:hAnsi="Garamond"/>
        </w:rPr>
        <w:t>Each building has a building principal/administrator assigned.  Again, pay rates will vary based upon the length of service that each principal has in the District.  This is in accordance with the administrators and supervisors’ collective bargaining agreement with the District.  Each elementary building has a building secretary, a school nurse, a librarian, a school psychologist and a school counselor.  The Middle School has an assistant principal in addition to the principal, and two building secretaries, a school nurse, a librarian, a school psychologist and two school counselors due to the school building’s enrollment.  The high school has a principal, 1 ½ assistant principals, two school secretaries, a school nurse, an librarian and a library aide, a school psychologist and three school counselors, again based upon the building’s enrollment of students.  Two School Social Workers are shared among the five school buildings, along with Technology support staff.  The William T Hoag Education Center houses the District’s Universal Pre Kindergarten Program, which the District contracts out to an outside provider.  That building is not included in the reporting as the program is reported as a Community Based Organization site.
</w:t>
      </w:r>
    </w:p>
    <w:p>
      <w:pPr>
        <w:ind w:left="720"/>
      </w:pPr>
      <w:r>
        <w:rPr>
          <w:rFonts w:ascii="Garamond" w:hAnsi="Garamond"/>
        </w:rPr>
        <w:t>
</w:t>
      </w:r>
    </w:p>
    <w:p>
      <w:pPr>
        <w:ind w:left="720"/>
      </w:pPr>
      <w:r>
        <w:rPr>
          <w:rFonts w:ascii="Garamond" w:hAnsi="Garamond"/>
        </w:rPr>
        <w:t>The District budgets wages based upon projected staffing FTE needs for the coming year, with dollar amounts based upon current collective bargaining agreements.  While programming is for the most part uniform across the District with the exception of grant funded programming specific to buildings based upon grant requirements, costs associated with equitable programming will never themselves be equitable because of differences in wages under collective bargaining agreements and differences in enrollment counts.  Wages and fringe benefit costs account for approximately 75% of the District’s annual General Fund budget.  The differences in pay rates under collective bargaining agreements make it impossible for the District to insure that costs incurred are equal among its various buildings.  The District recognizes that, and insures that programs provided are equitable regardless of the varying costs.
</w:t>
      </w:r>
    </w:p>
    <w:p>
      <w:pPr>
        <w:ind w:left="720"/>
      </w:pPr>
      <w:r>
        <w:rPr>
          <w:rFonts w:ascii="Garamond" w:hAnsi="Garamond"/>
        </w:rPr>
        <w:t>
</w:t>
      </w:r>
    </w:p>
    <w:p>
      <w:pPr>
        <w:ind w:left="720"/>
      </w:pPr>
      <w:r>
        <w:rPr>
          <w:rFonts w:ascii="Garamond" w:hAnsi="Garamond"/>
        </w:rPr>
        <w:t>Costs for other items such as tuition for out of district placements and BOCES program costs are projected based upon need.  These costs will vary greatly by grade level, and therefore by building level.  The costs associated with elementary science kits purchased through BOCES would not be allocated to secondary level buildings, and the tuition charges paid to BOCES for Career &amp; Technical Education programs would be allocated to the high school only because only juniors and seniors participate in those programs.
</w:t>
      </w:r>
    </w:p>
    <w:p>
      <w:pPr>
        <w:ind w:left="720"/>
      </w:pPr>
      <w:r>
        <w:rPr>
          <w:rFonts w:ascii="Garamond" w:hAnsi="Garamond"/>
        </w:rPr>
        <w:t>
</w:t>
      </w:r>
    </w:p>
    <w:p>
      <w:pPr>
        <w:ind w:left="720"/>
      </w:pPr>
      <w:r>
        <w:rPr>
          <w:rFonts w:ascii="Garamond" w:hAnsi="Garamond"/>
        </w:rPr>
        <w:t>Costs for materials &amp; supplies, classroom equipment and other contractual costs are budgeted on a per pupil basis.  Elementary schools receive a per pupil funding allocation of $75/pupil for equipment, supplies &amp; other contractual costs.  Secondary schools (middle and high school) receive allocations of $115/pupil for these costs.  This is because supplies for secondary level courses (art, music, athletics, sciences, computer &amp; technology education courses are more costly than supplies for primary classrooms.  This is the one area where the District can and does make the effort to make certain that each building receives an equitable share of budgetary funding allocations.
</w:t>
      </w:r>
    </w:p>
    <w:p>
      <w:pPr>
        <w:ind w:left="720"/>
      </w:pPr>
      <w:r>
        <w:rPr>
          <w:rFonts w:ascii="Garamond" w:hAnsi="Garamond"/>
        </w:rPr>
        <w:t>
</w:t>
      </w:r>
    </w:p>
    <w:p>
      <w:pPr>
        <w:ind w:left="720"/>
      </w:pPr>
      <w:r>
        <w:rPr>
          <w:rFonts w:ascii="Garamond" w:hAnsi="Garamond"/>
        </w:rPr>
        <w:t>Federal, State and private grants also provide funding to the District for various programs.  Unfortunately, not all buildings and students qualify for the funding and services provided by each grant and the “Supplement vs. Supplant” requirement of Federal grants do not allow the District to provide the same services in buildings that do not qualify for the grant funds. .  The District’s Highland Elementary School does not qualify for Title 1 funding.  The District pays for comparable programming for the building out of its General Fund budget in that case.  Approximately 11.5% of the District’s students are residents of the nearby Seneca Nation of Indians Cattaraugus Territory.  The District receives Native American Student Tuition from the State of New York in return for educating the children, along with a Native American Supplemental Aid Grant.  The District also receives Federal Title VI funding and Federal Impact Aid for these students, along with funding for male students under the Federal “My Brother’s Keeper” grant program.  The supplemental programs provided by the various funding sources are only provided to Native American students, with amounts varying by building based upon the student enrollments.  The only way these dollar amounts would ever be equal in each building would be if the student enrollment counts in each building were to be identical.
</w:t>
      </w:r>
    </w:p>
    <w:p>
      <w:pPr>
        <w:ind w:left="720"/>
      </w:pPr>
      <w:r>
        <w:rPr>
          <w:rFonts w:ascii="Garamond" w:hAnsi="Garamond"/>
        </w:rPr>
        <w:t>
</w:t>
      </w:r>
    </w:p>
    <w:p>
      <w:pPr>
        <w:ind w:left="720"/>
      </w:pPr>
      <w:r>
        <w:rPr>
          <w:rFonts w:ascii="Garamond" w:hAnsi="Garamond"/>
        </w:rPr>
        <w:t>B)	Teachers and other employees submit budgetary requests through the District’s web-based accounting program (WinCap).  Administrators and departmental supervisors review and approve budget requests submitted by their staff members.  Once approved, the budget requests are automatically included in the detail of the District’s Budget Development Worksheet in WinCap.  Building principals and supervisors make any necessary adjustments to budget requests to keep their building/departmental budget within the established limits.  The Assistant Superintendent for Administration and Finance, the Assistant Superintendent for Instruction and the Superintendent of Schools meet with principals and other supervisors to review building/departmental budgets along with projected enrollment, staffing and proposed programming.  All information is then reviewed with the Board of Education’s Budget Committee.  The Board of Education receives monthly updates throughout the budget process in open meetings, and the final proposed budget is presented to the Board of Education and public in an open meeting.  Budget development documents are also posted on the District’s website.
</w:t>
      </w:r>
    </w:p>
    <w:p>
      <w:pPr>
        <w:ind w:left="720"/>
      </w:pPr>
      <w:r>
        <w:rPr>
          <w:rFonts w:ascii="Garamond" w:hAnsi="Garamond"/>
        </w:rPr>
        <w:t>
</w:t>
      </w:r>
    </w:p>
    <w:p>
      <w:pPr>
        <w:ind w:left="720"/>
      </w:pPr>
      <w:r>
        <w:rPr>
          <w:rFonts w:ascii="Garamond" w:hAnsi="Garamond"/>
        </w:rPr>
        <w:t>C)	While not a significant portion of funds allocated to each building, as explained above the individual school buildings do receive an allocation of funds that is discretionary for their use as the building stakeholders see fit.  The allocations are $75 per pupil for elementary school and $115 per student for secondary schools.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John T. Waugh Elementary School has higher per pupil spending than the District’s other two elementary schools because it has a higher number of special needs students than the District’s other two elementary school buildings.  The Waugh Elementary School is most centrally located within the District, so special needs students can be grouped appropriately at that building without increasing students’ bus ride times for traveling across the entire school district.  The John T. Waugh Elementary School also has the highest percentage of Native American students, and qualifies for grant funding for programs based upon the number of Native American students.  While the other buildings may or may not qualify for a portion of the same funding, the John T. Waugh Elementary School building receives the most.  The John T. Waugh Elementary School also lags behind the District’s other elementary schools in its student test performance levels, so the District provides more student support in that buildings with grant funding.  Middle School costs per pupil are higher than elementary school costs as explained in #1 above and because special needs classes for students in the 6-8 grade level are located within the Middle School, increasing the cost per student above the level of buildings that do not contain special education classrooms.  The High School costs are greater than the District’s average for the same reasons, and because of elective course offerings at the high school level.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 District educates a number of Native American students from the nearby Seneca Nation of Indians Cattaraugus Territory (approximately 11.5% of the District’s total student population).  The District receives Federal Impact Aid and Title VI funding, as well as a NYS Supplemental grant for Native American Education.  The funds track these students, so the school buildings that have the children enrolled have the costs &amp; revenue allocated to them in the budget.  Also, not all District schools qualify for Title 1 Federal Funding.  The costs and revenue are allocated to the buildings that qualify for Title 1 funds.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