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School Business Executive works with the Superintendent under the guidance of the Board of Education to determine the goals and priorities in developing the District’s annual budget.  Our process begins with a planning session with Superintendent, Business Executive, Building Administrators, and Department Heads.  Discussions on staffing, building needs, any upcoming regulatory changes that may impact budget projections.  In early December we have a District wide budget kick off meeting with administrative, instructional, and department heads to review the preliminary guidelines.  During the month of December budget requests are entered into financial software program by teachers and building personnel which follow District purchasing approval pathways so that we can appropriately plan for building level spending.  Beginning in January at each Board of Education regular business meeting a presentation of budget assumption and projections is reviewed with the Board.  As we move into February and preliminary revenue projections, to include State Aid and Tax Levy, are added into the presentations.  A proposed, line by line budget is presented to the Board for review, with revisions continuing through March, and is ultimately presented to the community for approval in May.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