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Superintendent and Treasurer of the district.  The Treasurer is able to provide a wealth of information to guide and support the creation of the budget with input from all stakeholders.  The needs of students are translated through the program development and offerings that the principals and department leaders support.  Budget development begins in October and November and is done throughout the year.  
</w:t>
      </w:r>
    </w:p>
    <w:p>
      <w:pPr>
        <w:ind w:left="720"/>
      </w:pPr>
      <w:r>
        <w:rPr>
          <w:rFonts w:ascii="Garamond" w:hAnsi="Garamond"/>
        </w:rPr>
        <w:t>
</w:t>
      </w:r>
    </w:p>
    <w:p>
      <w:pPr>
        <w:ind w:left="720"/>
      </w:pPr>
      <w:r>
        <w:rPr>
          <w:rFonts w:ascii="Garamond" w:hAnsi="Garamond"/>
        </w:rPr>
        <w:t>B:  The "Full Leadership Team" members develop the budget with the parameters and goals of the district.  The School Board is instrumental in communicating the community perspective, support of programs and support for an overall change in tax rate.  The principals have a voice at the table.  Collaborative meetings and discussions take place to ensure student learning remains the focus.  
</w:t>
      </w:r>
    </w:p>
    <w:p>
      <w:pPr>
        <w:ind w:left="720"/>
      </w:pPr>
      <w:r>
        <w:rPr>
          <w:rFonts w:ascii="Garamond" w:hAnsi="Garamond"/>
        </w:rPr>
        <w:t>
</w:t>
      </w:r>
    </w:p>
    <w:p>
      <w:pPr>
        <w:ind w:left="720"/>
      </w:pPr>
      <w:r>
        <w:rPr>
          <w:rFonts w:ascii="Garamond" w:hAnsi="Garamond"/>
        </w:rPr>
        <w:t>C:  As a small district with only an elementary and secondary school, we use a historical per pupil amount that ensures a consistent level of spending that is transparent and equitable.  Some programs like technology or agriculture cost more to support than other programs at the elementary level.  This is taken into consideration with the budget development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noted above, the high school in Elba does cost more to support in looking at the per pupil cost.  The curriculum needs and student projects are developmentally more expensive than that of an elementary student.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