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Manager with input from the Superintendent, Director of Special Education and Building Principal.  Salary and Fringe estimates are made in October with requests from each of our employees for supplies and equipment needed to run their classroom/department in November/December timeframe.  The Business Manager presents a draft budget to the Board of Education in January for discussion and adjustments based on student enrollment and individual student needs.  The Board of Education approves the budget looking at both staffing and level of spending and set the tax levy limit.  We are a Pre-K through 12 building so we do not use any formula for weighting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