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begins with presentations by each building principal and subject area director to central administration.  These presentations outline the programmatic needs that the buildings and subject area administrators envision for their programs in the upcoming year.  These meetings are generally held on an individual basis giving each building and subject area administrator the privacy to make his/her case for the needs of the building or program.  Following these meetings, central administration prioritizes the requests and balances the individual proposals with the overall fiscal ability of the District.  The programs are assessed, making sure that the District is offering consistent and equitable opportunities to students across all grade levels.  Central administration then reviews these proposals for presentation to the Board of Education, which can accept, reject or revise the proposals.  The central administration will often ask the building and subject area directors for additional information or to ask them to revise proposals that are either unaffordable as proposed or incompatible with the Board of Education’s goals, mission, and vision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Many of our teachers are at the end of their careers.  We only have 4 out of 37 teachers in the Middle School who have 3 years or less of total teaching experience.  Furthermore, we only have 10 out of 63 in the Elementary School and 17 out of 91 in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seeks to ensure an equitable education, making sure that students across the District, regardless of their residence, have the same opportunities as their peers.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