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process is lead by the Superintendent, the School Business Administrator and the Finance Committee.  Department Coordinators and Principals and Directors bring their needs to the School Business Administrator to compile to present to the Finance Committee and Superintendent and ultimately to the Board of Education.  The budget process begins in October through adoption by the BOE in April, and voted on in May.  The budget development process includes:  Superintendent, School Business Administrator, Business Office Staff, Director of Curriculum and Personnel, Directors of Pupil Personnel, Buildings and Grounds and Technology, Principals and the Finance Committee (which includes BOE members and District Administration).  The role of the school board is to set policy and advise during the budgetary decision making process.  The Directors and Principals represent each building and school site.  The district does not use a formula to allocate funds to individual schools.  Teachers are placed based on needs and experience.  The District does not have more than one school per grade grouping, therefore budgeting is based on instructions needs.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  The District does not have more than one school per grade grouping, therefore budgeting is based on instructional needs.  Teachers salaries are based on step movement (triborough) and years of service which directly impacts per pupil costs depending on the experience (years of service) of teachers in each building.</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not applicable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