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the School Business Administrator and the Finance Committee.  Department Coordinators and Principals and Directors bring their needs to the School Business Administrator to compile to present to the Finance Committee and Superintendent and ultimately to the Board of Education.  The budget process begins in October through adoption by the BOE in April, and voted on in May.  The budget development process includes:  Superintendent, School Business Administrator, Business Office Staff, Director of Curriculum and Personnel, Directors of Pupil Personnel, Buildings and Grounds and Technology, Principals and the Finance Committee (which includes BOE members and District Administration).  The role of the school board is to set policy and advise during the budgetary decision making process.  The Directors and Principals represent each building and school site.  The district does not use a formula to allocate funds to individual schools.  Teachers are placed based on needs and experience.  The District does not have more than one school per grade grouping, therefore budgeting is based on instructions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 District does not have more than one school per grade grouping, therefore budgeting is based on instructional needs.  Teachers salaries are based on step movement (triborough) and years of service which directly impacts per pupil costs depending on the experience (years of service) of teachers in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