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Business Administrator lead the budget development process.  Enrollment and staffing needs is the first area to be reviewed.
</w:t>
      </w:r>
    </w:p>
    <w:p>
      <w:pPr>
        <w:ind w:left="720"/>
      </w:pPr>
      <w:r>
        <w:rPr>
          <w:rFonts w:ascii="Garamond" w:hAnsi="Garamond"/>
        </w:rPr>
        <w:t>A2.  Each building Principal develops their estimated budgetary needs for their schools supplies and contractual services.  In addition, if there are any costly equipment needs, they submit the anticipated costs and justification.
</w:t>
      </w:r>
    </w:p>
    <w:p>
      <w:pPr>
        <w:ind w:left="720"/>
      </w:pPr>
      <w:r>
        <w:rPr>
          <w:rFonts w:ascii="Garamond" w:hAnsi="Garamond"/>
        </w:rPr>
        <w:t>A3.  Our budget process begins in November and usually goes through April of each year.
</w:t>
      </w:r>
    </w:p>
    <w:p>
      <w:pPr>
        <w:ind w:left="720"/>
      </w:pPr>
      <w:r>
        <w:rPr>
          <w:rFonts w:ascii="Garamond" w:hAnsi="Garamond"/>
        </w:rPr>
        <w:t>B1.  All Board members, Principals, Directors, and Supervisors are involved in the budget development process.
</w:t>
      </w:r>
    </w:p>
    <w:p>
      <w:pPr>
        <w:ind w:left="720"/>
      </w:pPr>
      <w:r>
        <w:rPr>
          <w:rFonts w:ascii="Garamond" w:hAnsi="Garamond"/>
        </w:rPr>
        <w:t>B2.  In December, we share with the Board our major cost drivers, then starting in January, we present a budget development presentation, that show our estimated costs, enrollment, staffing, and other budgetary information.  The Board discusses our educational goals and needs of the District.
</w:t>
      </w:r>
    </w:p>
    <w:p>
      <w:pPr>
        <w:ind w:left="720"/>
      </w:pPr>
      <w:r>
        <w:rPr>
          <w:rFonts w:ascii="Garamond" w:hAnsi="Garamond"/>
        </w:rPr>
        <w:t>B3.  The Principals, Supervisors, and Directors represent the needs of the buildings and departments.
</w:t>
      </w:r>
    </w:p>
    <w:p>
      <w:pPr>
        <w:ind w:left="720"/>
      </w:pPr>
      <w:r>
        <w:rPr>
          <w:rFonts w:ascii="Garamond" w:hAnsi="Garamond"/>
        </w:rPr>
        <w:t>C1.  For the past 10 years, due to state aid cuts, the allocated funds to individual schools remained relatively flat, except if there were enrollment increases or equipment needs that was justified.  If a new classroom was to be added, the Building Principal and/or the Special Education director would develop a detail budget proposal.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Special Education budget is one of the highest cost drivers within each of our schools, along with BOCES special education costs. In our budget, we have allocated additional private placement tuition and BOCES special education slots for unforeseen increases to our student enrollment for students in need of special education services.
</w:t>
      </w:r>
    </w:p>
    <w:p>
      <w:pPr>
        <w:ind w:left="720"/>
      </w:pPr>
      <w:r>
        <w:rPr>
          <w:rFonts w:ascii="Garamond" w:hAnsi="Garamond"/>
        </w:rPr>
        <w:t>
</w:t>
      </w:r>
    </w:p>
    <w:p>
      <w:pPr>
        <w:ind w:left="720"/>
      </w:pPr>
      <w:r>
        <w:rPr>
          <w:rFonts w:ascii="Garamond" w:hAnsi="Garamond"/>
        </w:rPr>
        <w:t>In addition, the high school carries most of the cost for school sports, student club advisors, and musical productions.  Our middle school pupil spending is high due to number of student enrolled and the costs associated with operating a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 have a high proportion of high school students attending occupational education at our local BOCES, which many of our students are interested in trade occupations.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