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created with the Audit/Finance Committee and the Superintendent leads the process with the Business Manager.  Three board members are part of the Audit/Finance Committee along with the Superintendent and Business Manager.  
</w:t>
      </w:r>
    </w:p>
    <w:p>
      <w:pPr>
        <w:ind w:left="720"/>
      </w:pPr>
      <w:r>
        <w:rPr>
          <w:rFonts w:ascii="Garamond" w:hAnsi="Garamond"/>
        </w:rPr>
        <w:t>The budget development process begins with setting the budget calendar in October and discussing the process with the Audit/Finance Committee.  The Business Manager meets with supervisors of transportation and maintenance as well as building principals to discuss the process and to hear what their budgets needs may be.  The building principals meet with teacher team leaders to review the needs of the students and what new materials are need for the next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