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1.	The budget development process is led by the Business Administrator in consultation with the district leadership team and board of education. Student needs are discussed with leadership and staffing is allocated based on student needs. The budget process begins in October and continues until the budget is adopted by the voters.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2.	The leadership team is involved with the budget development process.  The school board is informed during regular board meetings starting in October.  The principals represent the needs of the individual buildings.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3.	Teacher allocation is based on the number of students and maintaining consistent class sizes as much as possible based on a student to teacher ratio.  Additional funding is allocated for staffing based on services necessary for specific students.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