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school building.  There is no decisions to make re: which buildings to allocate funds to.  With that in mind, there is no collaboration needed and no formulas needed.  The budget development process is led by the District Business Official.  All staff members submit requisitions to Business Office re: any known student need.  Requisitions are sent to staff in December and returned by mid-January and then reviewed by Principal/CSE chair to ensure appropriate.   These  administrators consult with requisitioner for clarification and updates.  The BOE approves hears various budget presentations and gives feedback to Superintendent/Business Official prior to their approval.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