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have one school building.  There is no decisions to make re: which buildings to allocate funds to.  With that in mind, there is no collaboration needed and no formulas needed.  The budget development process is led by the District Business Official.  All staff members submit requisitions to Business Office re: any known student need.  Requisitions are sent to staff in December and returned by mid-January and then reviewed by Principal/CSE chair to ensure appropriate.   These  administrators consult with requisitioner for clarification and updates.  The BOE approves hears various budget presentations and gives feedback to Superintendent/Business Official prior to their approval.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