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year, the Cold Spring Harbor Central School District employs a zero-based budgeting method led by the Assistant Superintendent for Business, whereby proposed expenditures must be justified for the new school year.  The process begins in October and ends with budget adoption by the Board of Education in April.  To begin, building principals and department leaders submit their budget requests, which are reviewed by central administration and then publically by the Board of Education.  Careful consideration is given to the projected enrollment and individual needs of each school.  Staffing decisions are also based upon those factors.  For these reasons, the allocations to individual schools may vary from year to year.  New initiatives, retirements/transfers, and other variables may also, at times, distort the data.  Although funds are not distributed through a formula, a reasonableness analysis is conducted as the proposed spending plan is being reviewed.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