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with the assistance of the school business manager.  All department heads provide input on their various budgets.  The budget process begins in December and ends in April.  The board is presented with preliminary budgets over several public workshop sessions.  The District has only one K-12 facility.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minimal reserves.  Due to stagnant state aid, depleted undesignated fund balance and rising costs, the District overrode the tax cap in 2019-2020</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