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process is led by the Assistant Superintendent for Business and Operations and the Superintendent of Schools.  The budget process is ongoing throughout the year, but in November all Building Administrators and Directors begin reviewing their needs for the following year.  The Building Principals meet within their buildings with Department Chairpersons and Guidance Counselors to determine the needs of the students and the programs and curriculum they plan to use.  The Special Education Administrator assesses the needs of Students with Disabilities and reviews IEPs for needs and programs for the following year.  After they have gathered this data, they meet with the Assistant Superintendent and Superintendent in December/January to review their staffing and program needs, along with the costs for each. The Facilities, Transportation, and Food Service Directors do the same.  In January, Board of  Education presentations begin regarding the budget which continue for the February and March meetings.  The budget, programs, and staffing needs are reviewed and adjusted throughout the months of February and March to determine a final budget number.  Any changes are communicated with the Board during monthly presentations.  The final budget is presented to the Board in April.  Most items are budgeted by building, but for district-wide costs, they are allocated by student population in each grade.  The formula has no weighting.</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We have only one school for each grade level (Elementary, Middle, High) so there should not be anything unique.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