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are co-leads in the budget development process.  The Superintendent will meet with the Building Principal (we only have one), the CSE chair, and the teaching staff to discuss the needs of the students so we know what to include in the budget.  That could mean staff increases or decreases based on enrollment at the various grade levels, student needs for in and out of district placements, changes in curriculum, etc.  While we are always thinking about the budget for the following year it more formally starts the end of November or beginning of December and will typically run into mid March or early April.  Typically the budget is approved at the mid March Board meeting but sometimes will be approved in the mid April Board meeting.  There are many staff that have involvement in the budget.  Some are very involved throughout the process while others provide what the expected needs are for the following year.  Staff members include the Superintendent, the business manager, the principal, the building &amp; grounds &amp; transportation director, the CSE chair, and some teaching staff.  The Board of Education reviews the budget line by line once they are given a draft budget and compares it to historical spending taking into account one time expenditures in the past or for the future budget that is being developed.  They ask a lot of questions, will make changes to increase or decrease lines in the budget, and will decide whether to override the tax cap or not, and approve the tax levy.  The Buildings &amp; Grounds &amp; Transportation Director will represent the needs of the school buildings.  We have a bus garage and one school building for K-12.  There is no formula that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do run an in-house ABA program for five students in Elementary.  They all have a 1:1 Teaching Assistant.  Therefore, our costs in account 2250 might be higher than other districts that do not run this type of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