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Business Official along with the Superintendent lead the Budget development process.  We work closely with the entire Administration along with other key employees of the district.  This allows us to come up with a comprehensive budget that is best aligned with the needs of all students in our district.  The budget process begins in November and finalizes after the budget is passed by public vote.  The budget is an ongoing process and is constantly changing based on the needs of students while maintaining the views and mission of the Board of Education.  The Board of Education plays a vital role as well providing direction, feedback and guidance throughout the process. The Business Official and the Superintendent work closely with the Head of Maintenance, School Lunch Manager, Technology Director and closely with the High School and Elementary Principals.  We also meet regularly with the Director of Special Education and we are always monitoring and predicting the needs of our Special Education student body.  The district does not use a formula to allocate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 to speak of, we are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Thank you</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