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process has not changed for the District. The same methodology and approach is still in effect, namely, funding allocations are based on number of students and needs of each building. It is an interactive process between Central Office Administrators, Building Level Administrators, Staff, the Board of Education and the Community. This annual process includes a review of each building's needs and distributes resources accordingly based on student needs and class sizes. Our curriculum and programs in each of our schools are aligned and balanced so students graduate with the skills needed to succeed in college or the workplace. Each Principal advocates for their own respective building, which allows the District to maintain a consistent balance in each of our schools that provides students with a viable educational program. The only budgetary items that are determined by a formula are supplies and equipment which are allocated based on student enrollment in each building.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Not applicable.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